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F093E" w14:textId="63C5E64D" w:rsidR="0006778F" w:rsidRPr="002345E2" w:rsidRDefault="0006778F" w:rsidP="0006778F">
      <w:pPr>
        <w:pStyle w:val="Heading2"/>
        <w:rPr>
          <w:rFonts w:ascii="Trebuchet MS" w:hAnsi="Trebuchet MS"/>
          <w:b/>
          <w:bCs/>
          <w:color w:val="1F3864" w:themeColor="accent1" w:themeShade="80"/>
          <w:sz w:val="24"/>
          <w:szCs w:val="24"/>
        </w:rPr>
      </w:pPr>
      <w:bookmarkStart w:id="0" w:name="_Toc132794912"/>
      <w:bookmarkStart w:id="1" w:name="_Hlk127295740"/>
      <w:bookmarkStart w:id="2" w:name="_Hlk127303165"/>
      <w:r w:rsidRPr="002345E2">
        <w:rPr>
          <w:rFonts w:ascii="Trebuchet MS" w:hAnsi="Trebuchet MS"/>
          <w:b/>
          <w:bCs/>
          <w:color w:val="1F3864" w:themeColor="accent1" w:themeShade="80"/>
          <w:sz w:val="24"/>
          <w:szCs w:val="24"/>
        </w:rPr>
        <w:t xml:space="preserve">Anexa </w:t>
      </w:r>
      <w:r w:rsidR="002F7168" w:rsidRPr="002345E2">
        <w:rPr>
          <w:rFonts w:ascii="Trebuchet MS" w:hAnsi="Trebuchet MS"/>
          <w:b/>
          <w:bCs/>
          <w:color w:val="1F3864" w:themeColor="accent1" w:themeShade="80"/>
          <w:sz w:val="24"/>
          <w:szCs w:val="24"/>
        </w:rPr>
        <w:t>2</w:t>
      </w:r>
      <w:r w:rsidRPr="002345E2">
        <w:rPr>
          <w:rFonts w:ascii="Trebuchet MS" w:hAnsi="Trebuchet MS"/>
          <w:b/>
          <w:bCs/>
          <w:color w:val="1F3864" w:themeColor="accent1" w:themeShade="80"/>
          <w:sz w:val="24"/>
          <w:szCs w:val="24"/>
        </w:rPr>
        <w:t xml:space="preserve"> – Criteriile de evaluare şi selecţie tehnică şi financiară preliminar</w:t>
      </w:r>
      <w:r w:rsidRPr="002345E2">
        <w:rPr>
          <w:rFonts w:ascii="Trebuchet MS" w:hAnsi="Trebuchet MS"/>
          <w:b/>
          <w:bCs/>
          <w:color w:val="1F3864" w:themeColor="accent1" w:themeShade="80"/>
          <w:sz w:val="24"/>
          <w:szCs w:val="24"/>
          <w:lang w:val="ro-RO"/>
        </w:rPr>
        <w:t>ă</w:t>
      </w:r>
      <w:bookmarkEnd w:id="0"/>
    </w:p>
    <w:bookmarkEnd w:id="1"/>
    <w:p w14:paraId="7AF24F36" w14:textId="77777777" w:rsidR="0006778F" w:rsidRPr="002345E2" w:rsidRDefault="0006778F" w:rsidP="0006778F">
      <w:pPr>
        <w:rPr>
          <w:color w:val="1F3864" w:themeColor="accent1" w:themeShade="8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2345E2" w:rsidRPr="002345E2" w14:paraId="0C341D23" w14:textId="77777777" w:rsidTr="00890A12">
        <w:trPr>
          <w:trHeight w:val="300"/>
        </w:trPr>
        <w:tc>
          <w:tcPr>
            <w:tcW w:w="3261" w:type="dxa"/>
            <w:shd w:val="clear" w:color="auto" w:fill="auto"/>
          </w:tcPr>
          <w:p w14:paraId="03A33D7F" w14:textId="77777777" w:rsidR="00890A12" w:rsidRPr="002345E2" w:rsidRDefault="00890A12" w:rsidP="00890A12">
            <w:pPr>
              <w:rPr>
                <w:rFonts w:ascii="Trebuchet MS" w:eastAsia="Times New Roman" w:hAnsi="Trebuchet MS" w:cs="Arial"/>
                <w:bCs/>
                <w:color w:val="1F3864" w:themeColor="accent1" w:themeShade="80"/>
                <w:sz w:val="20"/>
                <w:szCs w:val="20"/>
                <w:lang w:val="ro-RO"/>
              </w:rPr>
            </w:pPr>
            <w:r w:rsidRPr="002345E2">
              <w:rPr>
                <w:rFonts w:ascii="Trebuchet MS" w:eastAsia="Times New Roman" w:hAnsi="Trebuchet MS" w:cs="Arial"/>
                <w:bCs/>
                <w:color w:val="1F3864" w:themeColor="accent1" w:themeShade="80"/>
                <w:sz w:val="20"/>
                <w:szCs w:val="20"/>
                <w:lang w:val="ro-RO"/>
              </w:rPr>
              <w:t>Program</w:t>
            </w:r>
          </w:p>
        </w:tc>
        <w:tc>
          <w:tcPr>
            <w:tcW w:w="6237" w:type="dxa"/>
            <w:shd w:val="clear" w:color="auto" w:fill="auto"/>
          </w:tcPr>
          <w:p w14:paraId="287ADB19" w14:textId="77777777" w:rsidR="00890A12" w:rsidRPr="002345E2" w:rsidRDefault="00890A12" w:rsidP="00890A12">
            <w:pPr>
              <w:spacing w:before="60" w:after="60" w:line="240" w:lineRule="auto"/>
              <w:outlineLvl w:val="0"/>
              <w:rPr>
                <w:rFonts w:ascii="Trebuchet MS" w:eastAsia="Times New Roman" w:hAnsi="Trebuchet MS" w:cs="Arial"/>
                <w:b/>
                <w:bCs/>
                <w:color w:val="1F3864" w:themeColor="accent1" w:themeShade="80"/>
                <w:sz w:val="20"/>
                <w:szCs w:val="20"/>
                <w:lang w:val="it-IT"/>
              </w:rPr>
            </w:pPr>
            <w:r w:rsidRPr="002345E2">
              <w:rPr>
                <w:rFonts w:ascii="Trebuchet MS" w:eastAsia="Times New Roman" w:hAnsi="Trebuchet MS" w:cs="Arial"/>
                <w:b/>
                <w:bCs/>
                <w:color w:val="1F3864" w:themeColor="accent1" w:themeShade="80"/>
                <w:sz w:val="20"/>
                <w:szCs w:val="20"/>
                <w:lang w:val="it-IT"/>
              </w:rPr>
              <w:t>Programul Incluziune și Demnitate Socială 2021-2027</w:t>
            </w:r>
          </w:p>
        </w:tc>
      </w:tr>
      <w:tr w:rsidR="002345E2" w:rsidRPr="002345E2" w14:paraId="6EF94602" w14:textId="77777777" w:rsidTr="00890A12">
        <w:trPr>
          <w:trHeight w:val="300"/>
        </w:trPr>
        <w:tc>
          <w:tcPr>
            <w:tcW w:w="3261" w:type="dxa"/>
            <w:shd w:val="clear" w:color="auto" w:fill="auto"/>
          </w:tcPr>
          <w:p w14:paraId="464E6D07" w14:textId="77777777" w:rsidR="00890A12" w:rsidRPr="002345E2" w:rsidRDefault="00890A12" w:rsidP="00890A12">
            <w:pPr>
              <w:rPr>
                <w:rFonts w:ascii="Trebuchet MS" w:eastAsia="Times New Roman" w:hAnsi="Trebuchet MS" w:cs="Arial"/>
                <w:bCs/>
                <w:color w:val="1F3864" w:themeColor="accent1" w:themeShade="80"/>
                <w:sz w:val="20"/>
                <w:szCs w:val="20"/>
                <w:lang w:val="ro-RO"/>
              </w:rPr>
            </w:pPr>
            <w:r w:rsidRPr="002345E2">
              <w:rPr>
                <w:rFonts w:ascii="Trebuchet MS" w:eastAsia="Times New Roman" w:hAnsi="Trebuchet MS" w:cs="Arial"/>
                <w:bCs/>
                <w:color w:val="1F3864" w:themeColor="accent1" w:themeShade="80"/>
                <w:sz w:val="20"/>
                <w:szCs w:val="20"/>
                <w:lang w:val="ro-RO"/>
              </w:rPr>
              <w:t>Prioritatea de investiții</w:t>
            </w:r>
          </w:p>
        </w:tc>
        <w:tc>
          <w:tcPr>
            <w:tcW w:w="6237" w:type="dxa"/>
            <w:shd w:val="clear" w:color="auto" w:fill="auto"/>
          </w:tcPr>
          <w:p w14:paraId="49B990EA" w14:textId="77777777" w:rsidR="00890A12" w:rsidRPr="002345E2" w:rsidRDefault="00890A12" w:rsidP="00890A12">
            <w:pPr>
              <w:spacing w:before="60" w:after="60" w:line="240" w:lineRule="auto"/>
              <w:outlineLvl w:val="0"/>
              <w:rPr>
                <w:rFonts w:ascii="Trebuchet MS" w:eastAsia="Times New Roman" w:hAnsi="Trebuchet MS" w:cs="Arial"/>
                <w:b/>
                <w:bCs/>
                <w:color w:val="1F3864" w:themeColor="accent1" w:themeShade="80"/>
                <w:sz w:val="20"/>
                <w:szCs w:val="20"/>
                <w:lang w:val="it-IT"/>
              </w:rPr>
            </w:pPr>
            <w:r w:rsidRPr="002345E2">
              <w:rPr>
                <w:rFonts w:ascii="Trebuchet MS" w:eastAsia="Times New Roman" w:hAnsi="Trebuchet MS" w:cs="Arial"/>
                <w:b/>
                <w:bCs/>
                <w:color w:val="1F3864" w:themeColor="accent1" w:themeShade="80"/>
                <w:sz w:val="20"/>
                <w:szCs w:val="20"/>
                <w:lang w:val="it-IT"/>
              </w:rPr>
              <w:t>P05. Reducerea disparităților dintre copiii la risc de sărăcie și/sau excluziune socială și ceilalți copii</w:t>
            </w:r>
          </w:p>
        </w:tc>
      </w:tr>
      <w:tr w:rsidR="002345E2" w:rsidRPr="002345E2" w14:paraId="4F4D77FF" w14:textId="77777777" w:rsidTr="00890A12">
        <w:trPr>
          <w:trHeight w:val="444"/>
        </w:trPr>
        <w:tc>
          <w:tcPr>
            <w:tcW w:w="3261" w:type="dxa"/>
            <w:shd w:val="clear" w:color="auto" w:fill="auto"/>
          </w:tcPr>
          <w:p w14:paraId="6BFFB53B" w14:textId="77777777" w:rsidR="00890A12" w:rsidRPr="002345E2" w:rsidRDefault="00890A12" w:rsidP="00890A12">
            <w:pPr>
              <w:spacing w:before="60" w:after="60" w:line="240" w:lineRule="auto"/>
              <w:jc w:val="both"/>
              <w:outlineLvl w:val="0"/>
              <w:rPr>
                <w:rFonts w:ascii="Trebuchet MS" w:eastAsia="Times New Roman" w:hAnsi="Trebuchet MS" w:cs="Arial"/>
                <w:bCs/>
                <w:color w:val="1F3864" w:themeColor="accent1" w:themeShade="80"/>
                <w:sz w:val="20"/>
                <w:szCs w:val="20"/>
                <w:lang w:val="ro-RO"/>
              </w:rPr>
            </w:pPr>
            <w:r w:rsidRPr="002345E2">
              <w:rPr>
                <w:rFonts w:ascii="Trebuchet MS" w:eastAsia="Times New Roman" w:hAnsi="Trebuchet MS" w:cs="Arial"/>
                <w:bCs/>
                <w:color w:val="1F3864" w:themeColor="accent1" w:themeShade="80"/>
                <w:sz w:val="20"/>
                <w:szCs w:val="20"/>
                <w:lang w:val="ro-RO"/>
              </w:rPr>
              <w:t>Nr. apel de proiecte:</w:t>
            </w:r>
          </w:p>
        </w:tc>
        <w:tc>
          <w:tcPr>
            <w:tcW w:w="6237" w:type="dxa"/>
            <w:shd w:val="clear" w:color="auto" w:fill="auto"/>
          </w:tcPr>
          <w:p w14:paraId="4BD89809" w14:textId="77777777" w:rsidR="00890A12" w:rsidRPr="002345E2" w:rsidRDefault="00890A12" w:rsidP="00890A12">
            <w:pPr>
              <w:spacing w:before="60" w:after="60" w:line="240" w:lineRule="auto"/>
              <w:jc w:val="center"/>
              <w:outlineLvl w:val="0"/>
              <w:rPr>
                <w:rFonts w:ascii="Trebuchet MS" w:eastAsia="Times New Roman" w:hAnsi="Trebuchet MS" w:cs="Arial"/>
                <w:b/>
                <w:bCs/>
                <w:color w:val="1F3864" w:themeColor="accent1" w:themeShade="80"/>
                <w:sz w:val="20"/>
                <w:szCs w:val="20"/>
                <w:lang w:val="it-IT"/>
              </w:rPr>
            </w:pPr>
          </w:p>
        </w:tc>
      </w:tr>
      <w:tr w:rsidR="002345E2" w:rsidRPr="002345E2" w14:paraId="2DB81606" w14:textId="77777777" w:rsidTr="00890A12">
        <w:tc>
          <w:tcPr>
            <w:tcW w:w="3261" w:type="dxa"/>
            <w:shd w:val="clear" w:color="auto" w:fill="auto"/>
          </w:tcPr>
          <w:p w14:paraId="6A014C99" w14:textId="77777777" w:rsidR="00890A12" w:rsidRPr="002345E2" w:rsidRDefault="00890A12" w:rsidP="00890A12">
            <w:pPr>
              <w:spacing w:before="60" w:after="60" w:line="240" w:lineRule="auto"/>
              <w:jc w:val="both"/>
              <w:outlineLvl w:val="0"/>
              <w:rPr>
                <w:rFonts w:ascii="Trebuchet MS" w:eastAsia="Times New Roman" w:hAnsi="Trebuchet MS" w:cs="Arial"/>
                <w:bCs/>
                <w:color w:val="1F3864" w:themeColor="accent1" w:themeShade="80"/>
                <w:sz w:val="20"/>
                <w:szCs w:val="20"/>
                <w:lang w:val="ro-RO"/>
              </w:rPr>
            </w:pPr>
            <w:r w:rsidRPr="002345E2">
              <w:rPr>
                <w:rFonts w:ascii="Trebuchet MS" w:eastAsia="Times New Roman" w:hAnsi="Trebuchet MS" w:cs="Arial"/>
                <w:bCs/>
                <w:color w:val="1F3864" w:themeColor="accent1" w:themeShade="80"/>
                <w:sz w:val="20"/>
                <w:szCs w:val="20"/>
                <w:lang w:val="ro-RO"/>
              </w:rPr>
              <w:t>Titlul cererii de finanţare:</w:t>
            </w:r>
          </w:p>
        </w:tc>
        <w:tc>
          <w:tcPr>
            <w:tcW w:w="6237" w:type="dxa"/>
            <w:shd w:val="clear" w:color="auto" w:fill="auto"/>
          </w:tcPr>
          <w:p w14:paraId="4EE4770D" w14:textId="77777777" w:rsidR="00890A12" w:rsidRPr="002345E2" w:rsidRDefault="00890A12" w:rsidP="00890A12">
            <w:pPr>
              <w:spacing w:before="60" w:after="60" w:line="240" w:lineRule="auto"/>
              <w:jc w:val="center"/>
              <w:outlineLvl w:val="0"/>
              <w:rPr>
                <w:rFonts w:ascii="Trebuchet MS" w:eastAsia="Times New Roman" w:hAnsi="Trebuchet MS" w:cs="Arial"/>
                <w:b/>
                <w:bCs/>
                <w:i/>
                <w:color w:val="1F3864" w:themeColor="accent1" w:themeShade="80"/>
                <w:sz w:val="20"/>
                <w:szCs w:val="20"/>
                <w:lang w:val="it-IT"/>
              </w:rPr>
            </w:pPr>
          </w:p>
        </w:tc>
      </w:tr>
      <w:tr w:rsidR="002345E2" w:rsidRPr="002345E2" w14:paraId="78E6588B" w14:textId="77777777" w:rsidTr="00890A12">
        <w:tc>
          <w:tcPr>
            <w:tcW w:w="3261" w:type="dxa"/>
            <w:shd w:val="clear" w:color="auto" w:fill="auto"/>
          </w:tcPr>
          <w:p w14:paraId="0A31B807" w14:textId="77777777" w:rsidR="00890A12" w:rsidRPr="002345E2" w:rsidRDefault="00890A12" w:rsidP="00890A12">
            <w:pPr>
              <w:spacing w:before="60" w:after="60" w:line="240" w:lineRule="auto"/>
              <w:jc w:val="both"/>
              <w:outlineLvl w:val="0"/>
              <w:rPr>
                <w:rFonts w:ascii="Trebuchet MS" w:eastAsia="Times New Roman" w:hAnsi="Trebuchet MS" w:cs="Arial"/>
                <w:bCs/>
                <w:color w:val="1F3864" w:themeColor="accent1" w:themeShade="80"/>
                <w:sz w:val="20"/>
                <w:szCs w:val="20"/>
                <w:lang w:val="ro-RO"/>
              </w:rPr>
            </w:pPr>
            <w:r w:rsidRPr="002345E2">
              <w:rPr>
                <w:rFonts w:ascii="Trebuchet MS" w:eastAsia="Times New Roman" w:hAnsi="Trebuchet MS" w:cs="Arial"/>
                <w:bCs/>
                <w:color w:val="1F3864" w:themeColor="accent1" w:themeShade="80"/>
                <w:sz w:val="20"/>
                <w:szCs w:val="20"/>
                <w:lang w:val="ro-RO"/>
              </w:rPr>
              <w:t>Cod SMIS</w:t>
            </w:r>
          </w:p>
        </w:tc>
        <w:tc>
          <w:tcPr>
            <w:tcW w:w="6237" w:type="dxa"/>
            <w:shd w:val="clear" w:color="auto" w:fill="auto"/>
          </w:tcPr>
          <w:p w14:paraId="306DA1D6" w14:textId="77777777" w:rsidR="00890A12" w:rsidRPr="002345E2" w:rsidRDefault="00890A12" w:rsidP="00890A12">
            <w:pPr>
              <w:spacing w:before="60" w:after="60" w:line="240" w:lineRule="auto"/>
              <w:jc w:val="center"/>
              <w:outlineLvl w:val="0"/>
              <w:rPr>
                <w:rFonts w:ascii="Trebuchet MS" w:eastAsia="Times New Roman" w:hAnsi="Trebuchet MS" w:cs="Arial"/>
                <w:b/>
                <w:bCs/>
                <w:color w:val="1F3864" w:themeColor="accent1" w:themeShade="80"/>
                <w:sz w:val="20"/>
                <w:szCs w:val="20"/>
                <w:lang w:val="ro-RO"/>
              </w:rPr>
            </w:pPr>
          </w:p>
        </w:tc>
      </w:tr>
      <w:tr w:rsidR="002345E2" w:rsidRPr="002345E2" w14:paraId="2165A31F" w14:textId="77777777" w:rsidTr="00890A12">
        <w:tc>
          <w:tcPr>
            <w:tcW w:w="3261" w:type="dxa"/>
            <w:shd w:val="clear" w:color="auto" w:fill="auto"/>
          </w:tcPr>
          <w:p w14:paraId="37DFC97A" w14:textId="77777777" w:rsidR="00890A12" w:rsidRPr="002345E2" w:rsidRDefault="00890A12" w:rsidP="00890A12">
            <w:pPr>
              <w:spacing w:before="60" w:after="60" w:line="240" w:lineRule="auto"/>
              <w:jc w:val="both"/>
              <w:outlineLvl w:val="0"/>
              <w:rPr>
                <w:rFonts w:ascii="Trebuchet MS" w:eastAsia="Times New Roman" w:hAnsi="Trebuchet MS" w:cs="Arial"/>
                <w:bCs/>
                <w:color w:val="1F3864" w:themeColor="accent1" w:themeShade="80"/>
                <w:sz w:val="20"/>
                <w:szCs w:val="20"/>
                <w:lang w:val="ro-RO"/>
              </w:rPr>
            </w:pPr>
            <w:r w:rsidRPr="002345E2">
              <w:rPr>
                <w:rFonts w:ascii="Trebuchet MS" w:eastAsia="Times New Roman" w:hAnsi="Trebuchet MS" w:cs="Arial"/>
                <w:bCs/>
                <w:color w:val="1F3864" w:themeColor="accent1" w:themeShade="80"/>
                <w:sz w:val="20"/>
                <w:szCs w:val="20"/>
                <w:lang w:val="ro-RO"/>
              </w:rPr>
              <w:t>Solicitant</w:t>
            </w:r>
          </w:p>
        </w:tc>
        <w:tc>
          <w:tcPr>
            <w:tcW w:w="6237" w:type="dxa"/>
            <w:shd w:val="clear" w:color="auto" w:fill="auto"/>
          </w:tcPr>
          <w:p w14:paraId="1F412643" w14:textId="77777777" w:rsidR="00890A12" w:rsidRPr="002345E2" w:rsidRDefault="00890A12" w:rsidP="00890A12">
            <w:pPr>
              <w:spacing w:before="60" w:after="60" w:line="240" w:lineRule="auto"/>
              <w:jc w:val="center"/>
              <w:outlineLvl w:val="0"/>
              <w:rPr>
                <w:rFonts w:ascii="Trebuchet MS" w:eastAsia="Times New Roman" w:hAnsi="Trebuchet MS" w:cs="Arial"/>
                <w:b/>
                <w:bCs/>
                <w:color w:val="1F3864" w:themeColor="accent1" w:themeShade="80"/>
                <w:sz w:val="20"/>
                <w:szCs w:val="20"/>
                <w:lang w:val="ro-RO"/>
              </w:rPr>
            </w:pPr>
          </w:p>
        </w:tc>
      </w:tr>
    </w:tbl>
    <w:p w14:paraId="1A1A5557" w14:textId="77777777" w:rsidR="00890A12" w:rsidRPr="002345E2" w:rsidRDefault="00890A12" w:rsidP="0006778F">
      <w:pPr>
        <w:rPr>
          <w:color w:val="1F3864" w:themeColor="accent1" w:themeShade="80"/>
        </w:rPr>
      </w:pPr>
    </w:p>
    <w:p w14:paraId="1E959810" w14:textId="77777777" w:rsidR="00890A12" w:rsidRPr="002345E2" w:rsidRDefault="00890A12" w:rsidP="0006778F">
      <w:pPr>
        <w:rPr>
          <w:color w:val="1F3864" w:themeColor="accent1" w:themeShade="80"/>
        </w:rPr>
      </w:pPr>
    </w:p>
    <w:tbl>
      <w:tblPr>
        <w:tblStyle w:val="TableGrid"/>
        <w:tblW w:w="9475" w:type="dxa"/>
        <w:tblInd w:w="18" w:type="dxa"/>
        <w:tblLook w:val="04A0" w:firstRow="1" w:lastRow="0" w:firstColumn="1" w:lastColumn="0" w:noHBand="0" w:noVBand="1"/>
      </w:tblPr>
      <w:tblGrid>
        <w:gridCol w:w="470"/>
        <w:gridCol w:w="2768"/>
        <w:gridCol w:w="4920"/>
        <w:gridCol w:w="1317"/>
      </w:tblGrid>
      <w:tr w:rsidR="002345E2" w:rsidRPr="002345E2" w14:paraId="3F40E5F5" w14:textId="77777777" w:rsidTr="003130DE">
        <w:tc>
          <w:tcPr>
            <w:tcW w:w="470" w:type="dxa"/>
          </w:tcPr>
          <w:p w14:paraId="3CD5B398"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bookmarkStart w:id="3" w:name="_Hlk130826571"/>
            <w:bookmarkStart w:id="4" w:name="_Hlk130540465"/>
          </w:p>
        </w:tc>
        <w:tc>
          <w:tcPr>
            <w:tcW w:w="2768" w:type="dxa"/>
          </w:tcPr>
          <w:p w14:paraId="6D579420" w14:textId="77777777" w:rsidR="0006778F" w:rsidRPr="002345E2" w:rsidRDefault="0006778F" w:rsidP="00016C34">
            <w:pPr>
              <w:tabs>
                <w:tab w:val="left" w:pos="-540"/>
              </w:tabs>
              <w:spacing w:after="160" w:line="259" w:lineRule="auto"/>
              <w:ind w:right="-630"/>
              <w:jc w:val="center"/>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Criterii</w:t>
            </w:r>
          </w:p>
        </w:tc>
        <w:tc>
          <w:tcPr>
            <w:tcW w:w="4920" w:type="dxa"/>
          </w:tcPr>
          <w:p w14:paraId="53DA7B85" w14:textId="77777777" w:rsidR="0006778F" w:rsidRPr="002345E2" w:rsidRDefault="0006778F" w:rsidP="00016C34">
            <w:pPr>
              <w:tabs>
                <w:tab w:val="left" w:pos="-540"/>
              </w:tabs>
              <w:ind w:right="-630"/>
              <w:jc w:val="center"/>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Elemente verificate</w:t>
            </w:r>
          </w:p>
        </w:tc>
        <w:tc>
          <w:tcPr>
            <w:tcW w:w="1317" w:type="dxa"/>
          </w:tcPr>
          <w:p w14:paraId="7FC18CBB"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DA/NU/NA</w:t>
            </w:r>
          </w:p>
        </w:tc>
      </w:tr>
      <w:bookmarkEnd w:id="3"/>
      <w:tr w:rsidR="002345E2" w:rsidRPr="002345E2" w14:paraId="2529480B" w14:textId="77777777" w:rsidTr="003130DE">
        <w:tc>
          <w:tcPr>
            <w:tcW w:w="470" w:type="dxa"/>
          </w:tcPr>
          <w:p w14:paraId="37C2C3F1"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1</w:t>
            </w:r>
          </w:p>
        </w:tc>
        <w:tc>
          <w:tcPr>
            <w:tcW w:w="2768" w:type="dxa"/>
          </w:tcPr>
          <w:p w14:paraId="45E3C985" w14:textId="77777777" w:rsidR="0006778F" w:rsidRPr="002345E2" w:rsidRDefault="0006778F" w:rsidP="003130DE">
            <w:pPr>
              <w:tabs>
                <w:tab w:val="left" w:pos="-540"/>
              </w:tabs>
              <w:spacing w:after="160" w:line="259" w:lineRule="auto"/>
              <w:ind w:right="68"/>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Solicitantul și Partenerii săi (dacă este cazul) fac parte din categoria de beneficiari eligibili și îndeplinesc condițiile de acces la finanțare stabilite în Ghidul Solicitantului - Condiții Specifice.</w:t>
            </w:r>
          </w:p>
          <w:p w14:paraId="4EB6CC68"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55CC8A7F"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22EA0660"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p>
          <w:p w14:paraId="07035B5C"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p>
        </w:tc>
        <w:tc>
          <w:tcPr>
            <w:tcW w:w="4920" w:type="dxa"/>
          </w:tcPr>
          <w:p w14:paraId="26D47AAA" w14:textId="77777777" w:rsidR="0006778F" w:rsidRPr="002345E2"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Cererea de finanțare este însoțită de toate anexele solicitate in Ghidul Solicitantului – Condiții Specifice și Condiții Generale, dacă este cazul.</w:t>
            </w:r>
          </w:p>
          <w:p w14:paraId="4072A5F9" w14:textId="015254B5" w:rsidR="0006778F" w:rsidRPr="002345E2" w:rsidRDefault="00336C3A" w:rsidP="00C76A0B">
            <w:pPr>
              <w:tabs>
                <w:tab w:val="left" w:pos="-540"/>
              </w:tabs>
              <w:ind w:right="13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Documentația tehnico-economică</w:t>
            </w:r>
            <w:r w:rsidR="00F73A1E" w:rsidRPr="002345E2">
              <w:rPr>
                <w:rFonts w:ascii="Trebuchet MS" w:eastAsia="Calibri" w:hAnsi="Trebuchet MS" w:cs="Times New Roman"/>
                <w:color w:val="1F3864" w:themeColor="accent1" w:themeShade="80"/>
                <w:w w:val="105"/>
                <w:lang w:val="ro-RO"/>
              </w:rPr>
              <w:t>,</w:t>
            </w:r>
            <w:r w:rsidRPr="002345E2">
              <w:rPr>
                <w:rFonts w:ascii="Trebuchet MS" w:eastAsia="Calibri" w:hAnsi="Trebuchet MS" w:cs="Times New Roman"/>
                <w:color w:val="1F3864" w:themeColor="accent1" w:themeShade="80"/>
                <w:w w:val="105"/>
                <w:lang w:val="ro-RO"/>
              </w:rPr>
              <w:t xml:space="preserve"> în conformitate cu prevederile sectiunii 7.4 din Ghidul Solicitantului Condiții Specifice</w:t>
            </w:r>
            <w:r w:rsidR="00F73A1E" w:rsidRPr="002345E2">
              <w:rPr>
                <w:rFonts w:ascii="Trebuchet MS" w:eastAsia="Calibri" w:hAnsi="Trebuchet MS" w:cs="Times New Roman"/>
                <w:color w:val="1F3864" w:themeColor="accent1" w:themeShade="80"/>
                <w:w w:val="105"/>
                <w:lang w:val="ro-RO"/>
              </w:rPr>
              <w:t xml:space="preserve"> (element de eligibilitate prezentarea cel putin a SF/ DALI/ SF cu elemente DALI, dupa caz).</w:t>
            </w:r>
          </w:p>
          <w:p w14:paraId="6362909A" w14:textId="77777777" w:rsidR="0006778F" w:rsidRPr="002345E2"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Solicitantul și partenerii fac  parte  din categoriile de beneficiari eligibili menţionate în Ghidul Solicitantului -Condiții  Specifice și domeniul/ domeniile de activitate ale acestora sunt corespunzătoare activităților pe care le vor desfășura in proiect.</w:t>
            </w:r>
          </w:p>
          <w:p w14:paraId="249558E2" w14:textId="77777777" w:rsidR="00C76A0B" w:rsidRPr="002345E2" w:rsidRDefault="0006778F" w:rsidP="00A1126F">
            <w:pPr>
              <w:tabs>
                <w:tab w:val="left" w:pos="-540"/>
              </w:tabs>
              <w:ind w:right="5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Selecţia partenerului/ partenerilor  s-a realizat cu</w:t>
            </w:r>
            <w:r w:rsidRPr="002345E2">
              <w:rPr>
                <w:rFonts w:ascii="Trebuchet MS" w:eastAsia="Calibri" w:hAnsi="Trebuchet MS" w:cs="Times New Roman"/>
                <w:color w:val="1F3864" w:themeColor="accent1" w:themeShade="80"/>
                <w:w w:val="105"/>
                <w:lang w:val="ro-RO"/>
              </w:rPr>
              <w:tab/>
              <w:t xml:space="preserve">respectarea legislaţiei europene şi naţionale, </w:t>
            </w:r>
          </w:p>
          <w:p w14:paraId="44DF7EB6" w14:textId="107F986B" w:rsidR="0006778F" w:rsidRPr="002345E2" w:rsidRDefault="00C76A0B" w:rsidP="00A1126F">
            <w:pPr>
              <w:tabs>
                <w:tab w:val="left" w:pos="-540"/>
              </w:tabs>
              <w:ind w:right="5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E</w:t>
            </w:r>
            <w:r w:rsidR="0006778F" w:rsidRPr="002345E2">
              <w:rPr>
                <w:rFonts w:ascii="Trebuchet MS" w:eastAsia="Calibri" w:hAnsi="Trebuchet MS" w:cs="Times New Roman"/>
                <w:color w:val="1F3864" w:themeColor="accent1" w:themeShade="80"/>
                <w:w w:val="105"/>
                <w:lang w:val="ro-RO"/>
              </w:rPr>
              <w:t xml:space="preserve">este prezentată motivarea selectării și rolul concret al fiecărui partener / fiecărui tip de parteneri și fiecare dintre parteneri, acolo </w:t>
            </w:r>
            <w:r w:rsidR="0006778F" w:rsidRPr="002345E2">
              <w:rPr>
                <w:rFonts w:ascii="Trebuchet MS" w:eastAsia="Calibri" w:hAnsi="Trebuchet MS" w:cs="Times New Roman"/>
                <w:color w:val="1F3864" w:themeColor="accent1" w:themeShade="80"/>
                <w:w w:val="105"/>
                <w:lang w:val="ro-RO"/>
              </w:rPr>
              <w:lastRenderedPageBreak/>
              <w:t>unde este cazul, este implicat   în cel puţin o activitate relevantă.</w:t>
            </w:r>
            <w:r w:rsidR="0006778F" w:rsidRPr="002345E2">
              <w:rPr>
                <w:rFonts w:ascii="Trebuchet MS" w:eastAsia="Calibri" w:hAnsi="Trebuchet MS" w:cs="Times New Roman"/>
                <w:color w:val="1F3864" w:themeColor="accent1" w:themeShade="80"/>
                <w:w w:val="105"/>
                <w:lang w:val="ro-RO"/>
              </w:rPr>
              <w:tab/>
            </w:r>
          </w:p>
          <w:p w14:paraId="4D0CE6A1" w14:textId="77777777" w:rsidR="0006778F" w:rsidRPr="002345E2" w:rsidRDefault="0006778F" w:rsidP="00A1126F">
            <w:pPr>
              <w:tabs>
                <w:tab w:val="left" w:pos="-540"/>
              </w:tabs>
              <w:ind w:right="12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Beneficiarul (Solicitant unic, sau Parteneriatul (in cazul proiectelor implementate in parteneriat), demonstrează capacitate financiară, conform algoritmului.</w:t>
            </w:r>
          </w:p>
        </w:tc>
        <w:tc>
          <w:tcPr>
            <w:tcW w:w="1317" w:type="dxa"/>
          </w:tcPr>
          <w:p w14:paraId="02F89884" w14:textId="77777777" w:rsidR="0006778F" w:rsidRPr="002345E2" w:rsidRDefault="0006778F" w:rsidP="003130DE">
            <w:pPr>
              <w:tabs>
                <w:tab w:val="left" w:pos="-540"/>
              </w:tabs>
              <w:ind w:right="-630"/>
              <w:jc w:val="both"/>
              <w:rPr>
                <w:rFonts w:ascii="Trebuchet MS" w:eastAsia="Calibri" w:hAnsi="Trebuchet MS" w:cs="Times New Roman"/>
                <w:color w:val="1F3864" w:themeColor="accent1" w:themeShade="80"/>
                <w:w w:val="105"/>
                <w:lang w:val="ro-RO"/>
              </w:rPr>
            </w:pPr>
          </w:p>
          <w:p w14:paraId="15FFB442" w14:textId="77777777" w:rsidR="0006778F" w:rsidRPr="002345E2" w:rsidRDefault="0006778F" w:rsidP="003130DE">
            <w:pPr>
              <w:tabs>
                <w:tab w:val="left" w:pos="-540"/>
              </w:tabs>
              <w:ind w:right="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p>
          <w:p w14:paraId="0DB2F337"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ab/>
            </w:r>
          </w:p>
        </w:tc>
      </w:tr>
      <w:tr w:rsidR="002345E2" w:rsidRPr="002345E2" w14:paraId="0C51C1EB" w14:textId="77777777" w:rsidTr="003130DE">
        <w:tc>
          <w:tcPr>
            <w:tcW w:w="470" w:type="dxa"/>
          </w:tcPr>
          <w:p w14:paraId="3BBD9747"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2</w:t>
            </w:r>
          </w:p>
        </w:tc>
        <w:tc>
          <w:tcPr>
            <w:tcW w:w="2768" w:type="dxa"/>
          </w:tcPr>
          <w:p w14:paraId="7686E80F" w14:textId="50F9C172" w:rsidR="0006778F" w:rsidRPr="002345E2" w:rsidRDefault="0006778F" w:rsidP="0033691D">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Proiectul se încadrează</w:t>
            </w:r>
            <w:r w:rsidR="006952AF" w:rsidRPr="002345E2">
              <w:rPr>
                <w:rFonts w:ascii="Trebuchet MS" w:eastAsia="Calibri" w:hAnsi="Trebuchet MS" w:cs="Times New Roman"/>
                <w:color w:val="1F3864" w:themeColor="accent1" w:themeShade="80"/>
                <w:w w:val="105"/>
                <w:lang w:val="ro-RO"/>
              </w:rPr>
              <w:t xml:space="preserve"> </w:t>
            </w:r>
            <w:r w:rsidRPr="002345E2">
              <w:rPr>
                <w:rFonts w:ascii="Trebuchet MS" w:eastAsia="Calibri" w:hAnsi="Trebuchet MS" w:cs="Times New Roman"/>
                <w:color w:val="1F3864" w:themeColor="accent1" w:themeShade="80"/>
                <w:w w:val="105"/>
                <w:lang w:val="ro-RO"/>
              </w:rPr>
              <w:t>în programul operațional, conform specificului de finanțare si conform</w:t>
            </w:r>
          </w:p>
          <w:p w14:paraId="308175F8" w14:textId="77777777" w:rsidR="0006778F" w:rsidRPr="002345E2" w:rsidRDefault="0006778F" w:rsidP="0033691D">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Ghidului Solicitantului - Condiții Specifice?</w:t>
            </w:r>
          </w:p>
          <w:p w14:paraId="719781EF" w14:textId="77777777" w:rsidR="0006778F" w:rsidRPr="002345E2" w:rsidRDefault="0006778F" w:rsidP="0033691D">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p>
        </w:tc>
        <w:tc>
          <w:tcPr>
            <w:tcW w:w="4920" w:type="dxa"/>
          </w:tcPr>
          <w:p w14:paraId="5C609BAB" w14:textId="0A06EAD6" w:rsidR="0006778F" w:rsidRPr="002345E2"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Proiectul</w:t>
            </w:r>
            <w:r w:rsidRPr="002345E2">
              <w:rPr>
                <w:rFonts w:ascii="Trebuchet MS" w:eastAsia="Calibri" w:hAnsi="Trebuchet MS" w:cs="Times New Roman"/>
                <w:color w:val="1F3864" w:themeColor="accent1" w:themeShade="80"/>
                <w:w w:val="105"/>
                <w:lang w:val="ro-RO"/>
              </w:rPr>
              <w:tab/>
              <w:t>este</w:t>
            </w:r>
            <w:r w:rsidRPr="002345E2">
              <w:rPr>
                <w:rFonts w:ascii="Trebuchet MS" w:eastAsia="Calibri" w:hAnsi="Trebuchet MS" w:cs="Times New Roman"/>
                <w:color w:val="1F3864" w:themeColor="accent1" w:themeShade="80"/>
                <w:w w:val="105"/>
                <w:lang w:val="ro-RO"/>
              </w:rPr>
              <w:tab/>
              <w:t>încadrat în prioritatea, obiectivul specific, indicatorii de realizare imediată şi de rezultat, rezultate, grup tinta, durată, conform P</w:t>
            </w:r>
            <w:r w:rsidR="00C76A0B" w:rsidRPr="002345E2">
              <w:rPr>
                <w:rFonts w:ascii="Trebuchet MS" w:eastAsia="Calibri" w:hAnsi="Trebuchet MS" w:cs="Times New Roman"/>
                <w:color w:val="1F3864" w:themeColor="accent1" w:themeShade="80"/>
                <w:w w:val="105"/>
                <w:lang w:val="ro-RO"/>
              </w:rPr>
              <w:t>o</w:t>
            </w:r>
            <w:r w:rsidRPr="002345E2">
              <w:rPr>
                <w:rFonts w:ascii="Trebuchet MS" w:eastAsia="Calibri" w:hAnsi="Trebuchet MS" w:cs="Times New Roman"/>
                <w:color w:val="1F3864" w:themeColor="accent1" w:themeShade="80"/>
                <w:w w:val="105"/>
                <w:lang w:val="ro-RO"/>
              </w:rPr>
              <w:t>IDS şi conform Ghidului Solicitantului - Condiții Specifice.</w:t>
            </w:r>
          </w:p>
          <w:p w14:paraId="0140D40E" w14:textId="77777777" w:rsidR="0006778F" w:rsidRPr="002345E2"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p>
          <w:p w14:paraId="2F13C3E6" w14:textId="77777777" w:rsidR="0006778F" w:rsidRPr="002345E2"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ab/>
            </w:r>
          </w:p>
        </w:tc>
        <w:tc>
          <w:tcPr>
            <w:tcW w:w="1317" w:type="dxa"/>
          </w:tcPr>
          <w:p w14:paraId="244F2BD8"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2345E2" w:rsidRPr="002345E2" w14:paraId="56D76C60" w14:textId="77777777" w:rsidTr="003130DE">
        <w:tc>
          <w:tcPr>
            <w:tcW w:w="470" w:type="dxa"/>
          </w:tcPr>
          <w:p w14:paraId="3789184B"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3</w:t>
            </w:r>
          </w:p>
        </w:tc>
        <w:tc>
          <w:tcPr>
            <w:tcW w:w="2768" w:type="dxa"/>
          </w:tcPr>
          <w:p w14:paraId="2175D51E" w14:textId="77777777" w:rsidR="0006778F" w:rsidRPr="002345E2" w:rsidRDefault="0006778F" w:rsidP="003130DE">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Bugetul   proiectului   respectă</w:t>
            </w:r>
            <w:r w:rsidRPr="002345E2">
              <w:rPr>
                <w:rFonts w:ascii="Calibri" w:eastAsia="Calibri" w:hAnsi="Calibri" w:cs="Times New Roman"/>
                <w:color w:val="1F3864" w:themeColor="accent1" w:themeShade="80"/>
              </w:rPr>
              <w:t xml:space="preserve"> </w:t>
            </w:r>
            <w:r w:rsidRPr="002345E2">
              <w:rPr>
                <w:rFonts w:ascii="Trebuchet MS" w:eastAsia="Calibri" w:hAnsi="Trebuchet MS" w:cs="Times New Roman"/>
                <w:color w:val="1F3864" w:themeColor="accent1" w:themeShade="80"/>
                <w:w w:val="105"/>
                <w:lang w:val="ro-RO"/>
              </w:rPr>
              <w:t>prevederile privind eligibilitatea cheltuielilor si regulile de stabilire a acestora, conform prevederilor Ghidului Solicitantului - Condiții Specifice?</w:t>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p>
        </w:tc>
        <w:tc>
          <w:tcPr>
            <w:tcW w:w="4920" w:type="dxa"/>
          </w:tcPr>
          <w:p w14:paraId="407DB637" w14:textId="6226C27E" w:rsidR="0006778F" w:rsidRPr="002345E2"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Valoarea  asistenței  financiare nerambursabile solicitate se înscri</w:t>
            </w:r>
            <w:r w:rsidR="00C76A0B" w:rsidRPr="002345E2">
              <w:rPr>
                <w:rFonts w:ascii="Trebuchet MS" w:eastAsia="Calibri" w:hAnsi="Trebuchet MS" w:cs="Times New Roman"/>
                <w:color w:val="1F3864" w:themeColor="accent1" w:themeShade="80"/>
                <w:w w:val="105"/>
                <w:lang w:val="ro-RO"/>
              </w:rPr>
              <w:t>e</w:t>
            </w:r>
            <w:r w:rsidRPr="002345E2">
              <w:rPr>
                <w:rFonts w:ascii="Trebuchet MS" w:eastAsia="Calibri" w:hAnsi="Trebuchet MS" w:cs="Times New Roman"/>
                <w:color w:val="1F3864" w:themeColor="accent1" w:themeShade="80"/>
                <w:w w:val="105"/>
                <w:lang w:val="ro-RO"/>
              </w:rPr>
              <w:t xml:space="preserve"> în limitele stabilite în Ghidul Solicitantului - Condiții Specifice.</w:t>
            </w:r>
          </w:p>
          <w:p w14:paraId="31C43F69" w14:textId="0A2A1710" w:rsidR="0006778F" w:rsidRPr="002345E2"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Bugetul respectă rata de cofinanţare (</w:t>
            </w:r>
            <w:r w:rsidR="00C76A0B" w:rsidRPr="002345E2">
              <w:rPr>
                <w:rFonts w:ascii="Trebuchet MS" w:eastAsia="Calibri" w:hAnsi="Trebuchet MS" w:cs="Times New Roman"/>
                <w:color w:val="1F3864" w:themeColor="accent1" w:themeShade="80"/>
                <w:w w:val="105"/>
                <w:lang w:val="ro-RO"/>
              </w:rPr>
              <w:t xml:space="preserve">FEDR, </w:t>
            </w:r>
            <w:r w:rsidRPr="002345E2">
              <w:rPr>
                <w:rFonts w:ascii="Trebuchet MS" w:eastAsia="Calibri" w:hAnsi="Trebuchet MS" w:cs="Times New Roman"/>
                <w:color w:val="1F3864" w:themeColor="accent1" w:themeShade="80"/>
                <w:w w:val="105"/>
                <w:lang w:val="ro-RO"/>
              </w:rPr>
              <w:t>FSE+, buget național și contribuție proprie).</w:t>
            </w:r>
          </w:p>
          <w:p w14:paraId="50C17A68" w14:textId="77777777" w:rsidR="000E327B" w:rsidRPr="002345E2" w:rsidRDefault="000E327B" w:rsidP="003130DE">
            <w:pPr>
              <w:tabs>
                <w:tab w:val="left" w:pos="-540"/>
              </w:tabs>
              <w:ind w:right="13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Bugetul proiectului respecta ratele forfetare stabilite în Ghidul Solicitantului - Condiții Specifice.</w:t>
            </w:r>
          </w:p>
          <w:p w14:paraId="2981CAC3" w14:textId="5F7AEEDA" w:rsidR="0006778F" w:rsidRPr="002345E2" w:rsidRDefault="00C76A0B" w:rsidP="00C76A0B">
            <w:pPr>
              <w:tabs>
                <w:tab w:val="left" w:pos="-540"/>
              </w:tabs>
              <w:ind w:right="13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Bugetul respectă procentele de finantare din FEDR vs FSE+.</w:t>
            </w:r>
          </w:p>
        </w:tc>
        <w:tc>
          <w:tcPr>
            <w:tcW w:w="1317" w:type="dxa"/>
          </w:tcPr>
          <w:p w14:paraId="734C72A7" w14:textId="77777777"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2345E2" w:rsidRPr="002345E2" w14:paraId="79F677A9" w14:textId="77777777" w:rsidTr="003130DE">
        <w:tc>
          <w:tcPr>
            <w:tcW w:w="470" w:type="dxa"/>
          </w:tcPr>
          <w:p w14:paraId="21657485" w14:textId="77777777" w:rsidR="0006778F" w:rsidRPr="002345E2" w:rsidRDefault="0006778F" w:rsidP="003130DE">
            <w:pPr>
              <w:tabs>
                <w:tab w:val="left" w:pos="-540"/>
              </w:tabs>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4</w:t>
            </w:r>
          </w:p>
        </w:tc>
        <w:tc>
          <w:tcPr>
            <w:tcW w:w="2768" w:type="dxa"/>
          </w:tcPr>
          <w:p w14:paraId="4C33DD65" w14:textId="5CEEEC51" w:rsidR="0006778F" w:rsidRPr="002345E2"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Proiectul cuprinde  puțin activitățile obligatorii?</w:t>
            </w:r>
          </w:p>
          <w:p w14:paraId="7CC145AD" w14:textId="77777777" w:rsidR="0006778F" w:rsidRPr="002345E2" w:rsidRDefault="0006778F" w:rsidP="003130DE">
            <w:pPr>
              <w:tabs>
                <w:tab w:val="left" w:pos="-540"/>
              </w:tabs>
              <w:ind w:right="-630"/>
              <w:jc w:val="both"/>
              <w:rPr>
                <w:rFonts w:ascii="Trebuchet MS" w:eastAsia="Calibri" w:hAnsi="Trebuchet MS" w:cs="Times New Roman"/>
                <w:color w:val="1F3864" w:themeColor="accent1" w:themeShade="80"/>
                <w:w w:val="105"/>
                <w:lang w:val="ro-RO"/>
              </w:rPr>
            </w:pPr>
          </w:p>
        </w:tc>
        <w:tc>
          <w:tcPr>
            <w:tcW w:w="4920" w:type="dxa"/>
          </w:tcPr>
          <w:p w14:paraId="1D9B03D2" w14:textId="54ECD9C8" w:rsidR="0006778F" w:rsidRPr="002345E2" w:rsidRDefault="0006778F" w:rsidP="003130DE">
            <w:pPr>
              <w:tabs>
                <w:tab w:val="left" w:pos="-540"/>
              </w:tabs>
              <w:ind w:right="4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 xml:space="preserve">Proiectul cuprinde activitățile </w:t>
            </w:r>
            <w:r w:rsidR="00755369" w:rsidRPr="002345E2">
              <w:rPr>
                <w:rFonts w:ascii="Trebuchet MS" w:eastAsia="Calibri" w:hAnsi="Trebuchet MS" w:cs="Times New Roman"/>
                <w:color w:val="1F3864" w:themeColor="accent1" w:themeShade="80"/>
                <w:w w:val="105"/>
                <w:lang w:val="ro-RO"/>
              </w:rPr>
              <w:t>relevante / de baza</w:t>
            </w:r>
            <w:r w:rsidRPr="002345E2">
              <w:rPr>
                <w:rFonts w:ascii="Trebuchet MS" w:eastAsia="Calibri" w:hAnsi="Trebuchet MS" w:cs="Times New Roman"/>
                <w:color w:val="1F3864" w:themeColor="accent1" w:themeShade="80"/>
                <w:w w:val="105"/>
                <w:lang w:val="ro-RO"/>
              </w:rPr>
              <w:t>, prevăzute în Ghidul Solicitantului– Condiții Specifice.</w:t>
            </w:r>
            <w:r w:rsidRPr="002345E2">
              <w:rPr>
                <w:rFonts w:ascii="Trebuchet MS" w:eastAsia="Calibri" w:hAnsi="Trebuchet MS" w:cs="Times New Roman"/>
                <w:color w:val="1F3864" w:themeColor="accent1" w:themeShade="80"/>
                <w:w w:val="105"/>
                <w:lang w:val="ro-RO"/>
              </w:rPr>
              <w:tab/>
            </w:r>
            <w:r w:rsidRPr="002345E2">
              <w:rPr>
                <w:rFonts w:ascii="Trebuchet MS" w:eastAsia="Calibri" w:hAnsi="Trebuchet MS" w:cs="Times New Roman"/>
                <w:color w:val="1F3864" w:themeColor="accent1" w:themeShade="80"/>
                <w:w w:val="105"/>
                <w:lang w:val="ro-RO"/>
              </w:rPr>
              <w:tab/>
            </w:r>
          </w:p>
        </w:tc>
        <w:tc>
          <w:tcPr>
            <w:tcW w:w="1317" w:type="dxa"/>
          </w:tcPr>
          <w:p w14:paraId="5EEE606F" w14:textId="77777777" w:rsidR="0006778F" w:rsidRPr="002345E2" w:rsidRDefault="0006778F" w:rsidP="003130DE">
            <w:pPr>
              <w:tabs>
                <w:tab w:val="left" w:pos="-540"/>
              </w:tabs>
              <w:ind w:right="-630"/>
              <w:jc w:val="both"/>
              <w:rPr>
                <w:rFonts w:ascii="Trebuchet MS" w:eastAsia="Calibri" w:hAnsi="Trebuchet MS" w:cs="Times New Roman"/>
                <w:color w:val="1F3864" w:themeColor="accent1" w:themeShade="80"/>
                <w:w w:val="105"/>
                <w:lang w:val="ro-RO"/>
              </w:rPr>
            </w:pPr>
          </w:p>
        </w:tc>
      </w:tr>
      <w:tr w:rsidR="002345E2" w:rsidRPr="002345E2" w14:paraId="3037E2BD" w14:textId="77777777" w:rsidTr="003130DE">
        <w:tc>
          <w:tcPr>
            <w:tcW w:w="470" w:type="dxa"/>
          </w:tcPr>
          <w:p w14:paraId="79AC9898" w14:textId="7A7A86EB" w:rsidR="00755369" w:rsidRPr="002345E2"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5</w:t>
            </w:r>
          </w:p>
        </w:tc>
        <w:tc>
          <w:tcPr>
            <w:tcW w:w="2768" w:type="dxa"/>
          </w:tcPr>
          <w:p w14:paraId="6D670916" w14:textId="43840924" w:rsidR="00755369" w:rsidRPr="002345E2" w:rsidRDefault="00755369" w:rsidP="0033691D">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Proiectul respectă promovarea principiilor orizontale din PoIDS</w:t>
            </w:r>
          </w:p>
        </w:tc>
        <w:tc>
          <w:tcPr>
            <w:tcW w:w="4920" w:type="dxa"/>
          </w:tcPr>
          <w:p w14:paraId="24D4733A" w14:textId="3B5F7C93" w:rsidR="00755369" w:rsidRPr="002345E2" w:rsidRDefault="00755369" w:rsidP="0033691D">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 xml:space="preserve">Proiectul contribuie prin activitățile propuse la promovarea principiilor orizontale din PoIDS, conform specificațiilor din Ghidului Solicitantului: egalitate de gen / nediscriminarea (pe criterii de sex, rasă sau origine etnică, religie sau convingeri, dizabilitate, vârstă sau orientare sexuală)  / </w:t>
            </w:r>
            <w:r w:rsidRPr="002345E2">
              <w:rPr>
                <w:rFonts w:ascii="Trebuchet MS" w:eastAsia="Calibri" w:hAnsi="Trebuchet MS" w:cs="Times New Roman"/>
                <w:color w:val="1F3864" w:themeColor="accent1" w:themeShade="80"/>
                <w:w w:val="105"/>
                <w:lang w:val="ro-RO"/>
              </w:rPr>
              <w:lastRenderedPageBreak/>
              <w:t>accesibilitatea pentru persoanele cu dizabilități</w:t>
            </w:r>
          </w:p>
        </w:tc>
        <w:tc>
          <w:tcPr>
            <w:tcW w:w="1317" w:type="dxa"/>
          </w:tcPr>
          <w:p w14:paraId="055530A5" w14:textId="77777777" w:rsidR="00755369" w:rsidRPr="002345E2"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p>
        </w:tc>
      </w:tr>
      <w:tr w:rsidR="002345E2" w:rsidRPr="002345E2" w14:paraId="461F61CF" w14:textId="77777777" w:rsidTr="003130DE">
        <w:tc>
          <w:tcPr>
            <w:tcW w:w="470" w:type="dxa"/>
          </w:tcPr>
          <w:p w14:paraId="0B1F1D88" w14:textId="75240BEB" w:rsidR="00755369" w:rsidRPr="002345E2"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6</w:t>
            </w:r>
          </w:p>
        </w:tc>
        <w:tc>
          <w:tcPr>
            <w:tcW w:w="2768" w:type="dxa"/>
          </w:tcPr>
          <w:p w14:paraId="43BC9843" w14:textId="6B99B562" w:rsidR="00755369" w:rsidRPr="002345E2" w:rsidRDefault="00755369" w:rsidP="0033691D">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Proiectul respectă prevederile Cartei drepturilor fundamentale a Uniunii Europene</w:t>
            </w:r>
          </w:p>
        </w:tc>
        <w:tc>
          <w:tcPr>
            <w:tcW w:w="4920" w:type="dxa"/>
          </w:tcPr>
          <w:p w14:paraId="352A2279" w14:textId="02D06904" w:rsidR="00755369" w:rsidRPr="002345E2" w:rsidRDefault="00755369" w:rsidP="0033691D">
            <w:pPr>
              <w:tabs>
                <w:tab w:val="left" w:pos="-540"/>
              </w:tabs>
              <w:ind w:right="7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Cererea de finanțare are anexată Declaratia privind conformitatea cu prevederile Cartei drepturilor fundamentale ale Uniunii Europene</w:t>
            </w:r>
          </w:p>
        </w:tc>
        <w:tc>
          <w:tcPr>
            <w:tcW w:w="1317" w:type="dxa"/>
          </w:tcPr>
          <w:p w14:paraId="2C795785" w14:textId="77777777" w:rsidR="00755369" w:rsidRPr="002345E2"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p>
        </w:tc>
      </w:tr>
      <w:tr w:rsidR="002345E2" w:rsidRPr="002345E2" w14:paraId="540352FC" w14:textId="77777777" w:rsidTr="003130DE">
        <w:tc>
          <w:tcPr>
            <w:tcW w:w="470" w:type="dxa"/>
          </w:tcPr>
          <w:p w14:paraId="37C039F7" w14:textId="35C2CDA6" w:rsidR="00755369" w:rsidRPr="002345E2"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7</w:t>
            </w:r>
          </w:p>
        </w:tc>
        <w:tc>
          <w:tcPr>
            <w:tcW w:w="2768" w:type="dxa"/>
          </w:tcPr>
          <w:p w14:paraId="647C7A38" w14:textId="4E4245C1" w:rsidR="00755369" w:rsidRPr="002345E2" w:rsidRDefault="00755369" w:rsidP="0033691D">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 xml:space="preserve">Proiectul respectă prevederile Convenției ONU privind drepturile persoanelor cu </w:t>
            </w:r>
            <w:r w:rsidR="002345E2" w:rsidRPr="002345E2">
              <w:rPr>
                <w:rFonts w:ascii="Trebuchet MS" w:eastAsia="Calibri" w:hAnsi="Trebuchet MS" w:cs="Times New Roman"/>
                <w:color w:val="1F3864" w:themeColor="accent1" w:themeShade="80"/>
                <w:w w:val="105"/>
                <w:lang w:val="ro-RO"/>
              </w:rPr>
              <w:t>dizabilități</w:t>
            </w:r>
          </w:p>
        </w:tc>
        <w:tc>
          <w:tcPr>
            <w:tcW w:w="4920" w:type="dxa"/>
          </w:tcPr>
          <w:p w14:paraId="16699DBF" w14:textId="355FEE09" w:rsidR="00755369" w:rsidRPr="002345E2" w:rsidRDefault="00755369" w:rsidP="0033691D">
            <w:pPr>
              <w:tabs>
                <w:tab w:val="left" w:pos="-540"/>
              </w:tabs>
              <w:ind w:right="72"/>
              <w:jc w:val="both"/>
              <w:rPr>
                <w:rFonts w:ascii="Trebuchet MS" w:eastAsia="Calibri" w:hAnsi="Trebuchet MS" w:cs="Times New Roman"/>
                <w:color w:val="1F3864" w:themeColor="accent1" w:themeShade="80"/>
                <w:w w:val="105"/>
                <w:lang w:val="ro-RO"/>
              </w:rPr>
            </w:pPr>
            <w:r w:rsidRPr="002345E2">
              <w:rPr>
                <w:rFonts w:ascii="Trebuchet MS" w:eastAsia="Calibri" w:hAnsi="Trebuchet MS" w:cs="Times New Roman"/>
                <w:color w:val="1F3864" w:themeColor="accent1" w:themeShade="80"/>
                <w:w w:val="105"/>
                <w:lang w:val="ro-RO"/>
              </w:rPr>
              <w:t>Cererea de finanțare are anexată Declarația  privind respectarea Convenției Națiunilor Unite privind drepturile persoanelor cu dizabilități</w:t>
            </w:r>
          </w:p>
        </w:tc>
        <w:tc>
          <w:tcPr>
            <w:tcW w:w="1317" w:type="dxa"/>
          </w:tcPr>
          <w:p w14:paraId="6CD57556" w14:textId="77777777" w:rsidR="00755369" w:rsidRPr="002345E2"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p>
        </w:tc>
      </w:tr>
    </w:tbl>
    <w:bookmarkEnd w:id="2"/>
    <w:bookmarkEnd w:id="4"/>
    <w:p w14:paraId="1DF8C12C" w14:textId="5F7E9027" w:rsidR="004910D0" w:rsidRPr="002345E2" w:rsidRDefault="004910D0" w:rsidP="004910D0">
      <w:pPr>
        <w:rPr>
          <w:rFonts w:ascii="Trebuchet MS" w:hAnsi="Trebuchet MS"/>
          <w:color w:val="1F3864" w:themeColor="accent1" w:themeShade="80"/>
        </w:rPr>
      </w:pPr>
      <w:r w:rsidRPr="002345E2">
        <w:rPr>
          <w:rFonts w:ascii="Trebuchet MS" w:hAnsi="Trebuchet MS"/>
          <w:color w:val="1F3864" w:themeColor="accent1" w:themeShade="80"/>
        </w:rPr>
        <w:t>Notă:</w:t>
      </w:r>
    </w:p>
    <w:p w14:paraId="6B176E01" w14:textId="77777777" w:rsidR="004910D0" w:rsidRPr="002345E2" w:rsidRDefault="004910D0" w:rsidP="004910D0">
      <w:pPr>
        <w:rPr>
          <w:rFonts w:ascii="Trebuchet MS" w:hAnsi="Trebuchet MS"/>
          <w:color w:val="1F3864" w:themeColor="accent1" w:themeShade="80"/>
        </w:rPr>
      </w:pPr>
      <w:r w:rsidRPr="002345E2">
        <w:rPr>
          <w:rFonts w:ascii="Trebuchet MS" w:hAnsi="Trebuchet MS"/>
          <w:color w:val="1F3864" w:themeColor="accent1" w:themeShade="80"/>
        </w:rPr>
        <w:t xml:space="preserve">Criteriile din grila de evaluare sunt obligatorii și aplicabile tuturor apelurilor de proiecte. Elementele verificate în cadrul acestora pot fi eliminate sau ajustate/adaptate la specificitatea apelului de proiecte sau pot fi completate cu alte elemente care concură la îndeplinirea criteriului în funcție de specificul fiecărui apel de proiecte şi vor fi incluse în Ghidul Solicitantului - Condiții Specifice. </w:t>
      </w:r>
    </w:p>
    <w:p w14:paraId="7F597977" w14:textId="77777777" w:rsidR="00841AA7" w:rsidRPr="002345E2" w:rsidRDefault="00841AA7" w:rsidP="0006778F">
      <w:pPr>
        <w:rPr>
          <w:color w:val="1F3864" w:themeColor="accent1" w:themeShade="80"/>
        </w:rPr>
      </w:pPr>
    </w:p>
    <w:sectPr w:rsidR="00841AA7" w:rsidRPr="002345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D13"/>
    <w:multiLevelType w:val="hybridMultilevel"/>
    <w:tmpl w:val="067AE1C8"/>
    <w:lvl w:ilvl="0" w:tplc="826E48B8">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61463"/>
    <w:multiLevelType w:val="hybridMultilevel"/>
    <w:tmpl w:val="791ED04A"/>
    <w:lvl w:ilvl="0" w:tplc="27CAD55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6743E"/>
    <w:multiLevelType w:val="hybridMultilevel"/>
    <w:tmpl w:val="63A8925E"/>
    <w:lvl w:ilvl="0" w:tplc="42E24E2C">
      <w:numFmt w:val="bullet"/>
      <w:lvlText w:val="-"/>
      <w:lvlJc w:val="left"/>
      <w:pPr>
        <w:ind w:left="1069" w:hanging="360"/>
      </w:pPr>
      <w:rPr>
        <w:rFonts w:ascii="Trebuchet MS" w:eastAsia="Calibri" w:hAnsi="Trebuchet MS"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11523576"/>
    <w:multiLevelType w:val="hybridMultilevel"/>
    <w:tmpl w:val="69FC4BB8"/>
    <w:lvl w:ilvl="0" w:tplc="D32E1A9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C556E"/>
    <w:multiLevelType w:val="hybridMultilevel"/>
    <w:tmpl w:val="30CC4B40"/>
    <w:lvl w:ilvl="0" w:tplc="B20AB43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6458D"/>
    <w:multiLevelType w:val="multilevel"/>
    <w:tmpl w:val="D2048C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9D207D3"/>
    <w:multiLevelType w:val="hybridMultilevel"/>
    <w:tmpl w:val="B58C36F6"/>
    <w:lvl w:ilvl="0" w:tplc="265AA75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0265F7"/>
    <w:multiLevelType w:val="hybridMultilevel"/>
    <w:tmpl w:val="0E7277A0"/>
    <w:lvl w:ilvl="0" w:tplc="79CC188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EF7DBD"/>
    <w:multiLevelType w:val="hybridMultilevel"/>
    <w:tmpl w:val="6D0E46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297B0E"/>
    <w:multiLevelType w:val="hybridMultilevel"/>
    <w:tmpl w:val="3ADED826"/>
    <w:lvl w:ilvl="0" w:tplc="F162C4E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FB3F4F"/>
    <w:multiLevelType w:val="multilevel"/>
    <w:tmpl w:val="DD267EB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B27422C"/>
    <w:multiLevelType w:val="hybridMultilevel"/>
    <w:tmpl w:val="343EAD90"/>
    <w:lvl w:ilvl="0" w:tplc="094C20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9427647">
    <w:abstractNumId w:val="3"/>
  </w:num>
  <w:num w:numId="2" w16cid:durableId="536432193">
    <w:abstractNumId w:val="7"/>
  </w:num>
  <w:num w:numId="3" w16cid:durableId="2076925226">
    <w:abstractNumId w:val="4"/>
  </w:num>
  <w:num w:numId="4" w16cid:durableId="1537624669">
    <w:abstractNumId w:val="0"/>
  </w:num>
  <w:num w:numId="5" w16cid:durableId="1754888589">
    <w:abstractNumId w:val="9"/>
  </w:num>
  <w:num w:numId="6" w16cid:durableId="1935898935">
    <w:abstractNumId w:val="11"/>
  </w:num>
  <w:num w:numId="7" w16cid:durableId="981467206">
    <w:abstractNumId w:val="11"/>
  </w:num>
  <w:num w:numId="8" w16cid:durableId="1949044713">
    <w:abstractNumId w:val="6"/>
  </w:num>
  <w:num w:numId="9" w16cid:durableId="1949696128">
    <w:abstractNumId w:val="5"/>
  </w:num>
  <w:num w:numId="10" w16cid:durableId="16446946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04947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6373442">
    <w:abstractNumId w:val="1"/>
  </w:num>
  <w:num w:numId="13" w16cid:durableId="833838777">
    <w:abstractNumId w:val="10"/>
  </w:num>
  <w:num w:numId="14" w16cid:durableId="1916161094">
    <w:abstractNumId w:val="8"/>
  </w:num>
  <w:num w:numId="15" w16cid:durableId="1639324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8F"/>
    <w:rsid w:val="00016C34"/>
    <w:rsid w:val="0006778F"/>
    <w:rsid w:val="000E327B"/>
    <w:rsid w:val="001F6A75"/>
    <w:rsid w:val="002345E2"/>
    <w:rsid w:val="002C1723"/>
    <w:rsid w:val="002F7168"/>
    <w:rsid w:val="0033691D"/>
    <w:rsid w:val="00336C3A"/>
    <w:rsid w:val="004910D0"/>
    <w:rsid w:val="00615D4D"/>
    <w:rsid w:val="006952AF"/>
    <w:rsid w:val="00755369"/>
    <w:rsid w:val="00841AA7"/>
    <w:rsid w:val="008614FD"/>
    <w:rsid w:val="00862B7F"/>
    <w:rsid w:val="00890A12"/>
    <w:rsid w:val="008A22B9"/>
    <w:rsid w:val="009C5CAA"/>
    <w:rsid w:val="00A1126F"/>
    <w:rsid w:val="00A63985"/>
    <w:rsid w:val="00AA30A0"/>
    <w:rsid w:val="00B25ACD"/>
    <w:rsid w:val="00B532D9"/>
    <w:rsid w:val="00BC3BBD"/>
    <w:rsid w:val="00C76A0B"/>
    <w:rsid w:val="00CC19BD"/>
    <w:rsid w:val="00D94DEF"/>
    <w:rsid w:val="00E62B4F"/>
    <w:rsid w:val="00ED67F6"/>
    <w:rsid w:val="00F052B9"/>
    <w:rsid w:val="00F400A6"/>
    <w:rsid w:val="00F73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5B2C8"/>
  <w15:chartTrackingRefBased/>
  <w15:docId w15:val="{56A9E0A0-702B-4833-AD8B-AFD0F7D6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apitol"/>
    <w:qFormat/>
    <w:rsid w:val="0006778F"/>
    <w:pPr>
      <w:spacing w:after="200" w:line="276" w:lineRule="auto"/>
    </w:pPr>
    <w:rPr>
      <w:kern w:val="0"/>
      <w14:ligatures w14:val="none"/>
    </w:rPr>
  </w:style>
  <w:style w:type="paragraph" w:styleId="Heading1">
    <w:name w:val="heading 1"/>
    <w:basedOn w:val="Normal"/>
    <w:next w:val="Normal"/>
    <w:link w:val="Heading1Char"/>
    <w:uiPriority w:val="9"/>
    <w:qFormat/>
    <w:rsid w:val="008A22B9"/>
    <w:pPr>
      <w:keepNext/>
      <w:keepLines/>
      <w:numPr>
        <w:numId w:val="13"/>
      </w:numPr>
      <w:spacing w:before="240" w:after="0"/>
      <w:outlineLvl w:val="0"/>
    </w:pPr>
    <w:rPr>
      <w:rFonts w:eastAsiaTheme="majorEastAsia" w:cstheme="majorBidi"/>
      <w:kern w:val="2"/>
      <w:szCs w:val="32"/>
      <w14:ligatures w14:val="standardContextual"/>
    </w:rPr>
  </w:style>
  <w:style w:type="paragraph" w:styleId="Heading2">
    <w:name w:val="heading 2"/>
    <w:aliases w:val="Subcapitol"/>
    <w:basedOn w:val="Normal"/>
    <w:next w:val="Normal"/>
    <w:link w:val="Heading2Char"/>
    <w:uiPriority w:val="9"/>
    <w:unhideWhenUsed/>
    <w:qFormat/>
    <w:rsid w:val="00615D4D"/>
    <w:pPr>
      <w:keepNext/>
      <w:keepLines/>
      <w:tabs>
        <w:tab w:val="num" w:pos="720"/>
      </w:tabs>
      <w:spacing w:before="40" w:after="0"/>
      <w:ind w:left="720" w:hanging="720"/>
      <w:outlineLvl w:val="1"/>
    </w:pPr>
    <w:rPr>
      <w:rFonts w:eastAsiaTheme="majorEastAsia" w:cstheme="majorBidi"/>
      <w:kern w:val="2"/>
      <w:szCs w:val="26"/>
      <w14:ligatures w14:val="standardContextual"/>
    </w:rPr>
  </w:style>
  <w:style w:type="paragraph" w:styleId="Heading3">
    <w:name w:val="heading 3"/>
    <w:aliases w:val="Sub-sub-capitol"/>
    <w:basedOn w:val="Normal"/>
    <w:next w:val="Normal"/>
    <w:link w:val="Heading3Char"/>
    <w:uiPriority w:val="9"/>
    <w:semiHidden/>
    <w:unhideWhenUsed/>
    <w:qFormat/>
    <w:rsid w:val="00615D4D"/>
    <w:pPr>
      <w:keepNext/>
      <w:keepLines/>
      <w:tabs>
        <w:tab w:val="num" w:pos="720"/>
      </w:tabs>
      <w:spacing w:before="40" w:after="0"/>
      <w:ind w:left="720" w:hanging="720"/>
      <w:outlineLvl w:val="2"/>
    </w:pPr>
    <w:rPr>
      <w:rFonts w:eastAsiaTheme="majorEastAsia" w:cstheme="majorBidi"/>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2B9"/>
    <w:rPr>
      <w:rFonts w:ascii="Trebuchet MS" w:eastAsiaTheme="majorEastAsia" w:hAnsi="Trebuchet MS" w:cstheme="majorBidi"/>
      <w:szCs w:val="32"/>
    </w:rPr>
  </w:style>
  <w:style w:type="character" w:customStyle="1" w:styleId="Heading2Char">
    <w:name w:val="Heading 2 Char"/>
    <w:aliases w:val="Subcapitol Char"/>
    <w:basedOn w:val="DefaultParagraphFont"/>
    <w:link w:val="Heading2"/>
    <w:uiPriority w:val="9"/>
    <w:rsid w:val="00615D4D"/>
    <w:rPr>
      <w:rFonts w:ascii="Trebuchet MS" w:eastAsiaTheme="majorEastAsia" w:hAnsi="Trebuchet MS" w:cstheme="majorBidi"/>
      <w:sz w:val="24"/>
      <w:szCs w:val="26"/>
    </w:rPr>
  </w:style>
  <w:style w:type="character" w:customStyle="1" w:styleId="Heading3Char">
    <w:name w:val="Heading 3 Char"/>
    <w:aliases w:val="Sub-sub-capitol Char"/>
    <w:basedOn w:val="DefaultParagraphFont"/>
    <w:link w:val="Heading3"/>
    <w:uiPriority w:val="9"/>
    <w:semiHidden/>
    <w:rsid w:val="00615D4D"/>
    <w:rPr>
      <w:rFonts w:ascii="Trebuchet MS" w:eastAsiaTheme="majorEastAsia" w:hAnsi="Trebuchet MS" w:cstheme="majorBidi"/>
      <w:szCs w:val="24"/>
    </w:rPr>
  </w:style>
  <w:style w:type="table" w:styleId="TableGrid">
    <w:name w:val="Table Grid"/>
    <w:basedOn w:val="TableNormal"/>
    <w:uiPriority w:val="59"/>
    <w:rsid w:val="0006778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778F"/>
    <w:pPr>
      <w:ind w:left="720"/>
      <w:contextualSpacing/>
    </w:pPr>
  </w:style>
  <w:style w:type="paragraph" w:styleId="Revision">
    <w:name w:val="Revision"/>
    <w:hidden/>
    <w:uiPriority w:val="99"/>
    <w:semiHidden/>
    <w:rsid w:val="00C76A0B"/>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606</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30</cp:revision>
  <dcterms:created xsi:type="dcterms:W3CDTF">2023-05-04T12:49:00Z</dcterms:created>
  <dcterms:modified xsi:type="dcterms:W3CDTF">2024-02-13T18:28:00Z</dcterms:modified>
</cp:coreProperties>
</file>